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0" w:name="Xd20bfb8181864a1d7200129abb740a5308bd834"/>
    <w:p>
      <w:pPr>
        <w:pStyle w:val="Heading2"/>
      </w:pPr>
      <w:r>
        <w:t xml:space="preserve">Ex.mo Senhor Juiz de Direito da Vara da Família e dos Menores da Comarca de Lisboa</w:t>
      </w:r>
    </w:p>
    <w:p>
      <w:pPr>
        <w:pStyle w:val="FirstParagraph"/>
      </w:pPr>
      <w:r>
        <w:rPr>
          <w:b/>
          <w:bCs/>
        </w:rPr>
        <w:t xml:space="preserve">Processo n.º 1234/2026 – Alteração da Regulação das Responsabilidades Parentais – Menor de 8 anos</w:t>
      </w:r>
    </w:p>
    <w:p>
      <w:pPr>
        <w:pStyle w:val="BodyText"/>
      </w:pPr>
      <w:r>
        <w:rPr>
          <w:b/>
          <w:bCs/>
        </w:rPr>
        <w:t xml:space="preserve">Requerente:</w:t>
      </w:r>
      <w:r>
        <w:t xml:space="preserve"> </w:t>
      </w:r>
      <w:r>
        <w:t xml:space="preserve">Maria da Conceição Silva, NIF 219 456 789, residente na Rua da Boavista, 45‑3.º Esq., 1250‑067 Lisboa.</w:t>
      </w:r>
      <w:r>
        <w:br/>
      </w:r>
      <w:r>
        <w:rPr>
          <w:b/>
          <w:bCs/>
        </w:rPr>
        <w:t xml:space="preserve">Requerido:</w:t>
      </w:r>
      <w:r>
        <w:t xml:space="preserve"> </w:t>
      </w:r>
      <w:r>
        <w:t xml:space="preserve">José António Pereira, NIF 235 112 334, residente na Avenida da República, 78‑2.º Dt., 4000‑123 Porto.</w:t>
      </w:r>
    </w:p>
    <w:p>
      <w:pPr>
        <w:pStyle w:val="BodyText"/>
      </w:pPr>
      <w:r>
        <w:rPr>
          <w:b/>
          <w:bCs/>
        </w:rPr>
        <w:t xml:space="preserve">Mandatários:</w:t>
      </w:r>
      <w:r>
        <w:br/>
      </w:r>
      <w:r>
        <w:t xml:space="preserve">-</w:t>
      </w:r>
      <w:r>
        <w:t xml:space="preserve"> </w:t>
      </w:r>
      <w:r>
        <w:rPr>
          <w:b/>
          <w:bCs/>
        </w:rPr>
        <w:t xml:space="preserve">Dr.ª Ana Sofia Martins</w:t>
      </w:r>
      <w:r>
        <w:t xml:space="preserve">, OAB/Portugal nº 12345, com escritório na Rua das Flores, 12, 1050‑098 Lisboa.</w:t>
      </w:r>
      <w:r>
        <w:br/>
      </w:r>
      <w:r>
        <w:t xml:space="preserve">-</w:t>
      </w:r>
      <w:r>
        <w:t xml:space="preserve"> </w:t>
      </w:r>
      <w:r>
        <w:rPr>
          <w:b/>
          <w:bCs/>
        </w:rPr>
        <w:t xml:space="preserve">Dr. Luís Fernando Carvalho</w:t>
      </w:r>
      <w:r>
        <w:t xml:space="preserve">, OAB/Portugal nº 67890, com escritório na Rua da Alegria, 33, 3000‑456 Coimbra.</w:t>
      </w:r>
    </w:p>
    <w:p>
      <w:pPr>
        <w:pStyle w:val="BodyText"/>
      </w:pPr>
      <w:r>
        <w:t xml:space="preserve">Lisboa, 15 de fevereiro de 2026</w:t>
      </w:r>
    </w:p>
    <w:p>
      <w:r>
        <w:pict>
          <v:rect style="width:0;height:1.5pt" o:hralign="center" o:hrstd="t" o:hr="t"/>
        </w:pict>
      </w:r>
    </w:p>
    <w:bookmarkStart w:id="9" w:name="requerimento-de-impugnação-de-provas"/>
    <w:p>
      <w:pPr>
        <w:pStyle w:val="Heading3"/>
      </w:pPr>
      <w:r>
        <w:rPr>
          <w:b/>
          <w:bCs/>
        </w:rPr>
        <w:t xml:space="preserve">REQUERIMENTO DE IMPUGNAÇÃO DE PROVAS</w:t>
      </w:r>
    </w:p>
    <w:p>
      <w:pPr>
        <w:pStyle w:val="FirstParagraph"/>
      </w:pPr>
      <w:r>
        <w:t xml:space="preserve">V. Exa.,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Dos Factos</w:t>
      </w:r>
      <w:r>
        <w:br/>
      </w:r>
      <w:r>
        <w:t xml:space="preserve">1.1. Nos termos da petição inicial, a Requerente propôs a presente ação de alteração da regulação das responsabilidades parentais, alegando a mudança unilateral de residência do pai para a cidade do Porto, o incumprimento do regime de visitas estabelecido e a consequente instabilidade emocional da menor Ana Sofia Pereira, de 8 (oito) anos.</w:t>
      </w:r>
      <w:r>
        <w:br/>
      </w:r>
      <w:r>
        <w:t xml:space="preserve">1.2. Na fase de produção de prova, o Requerido juntou ao processo os documentos que se enumeram na Tabela 1, sob a alegação de que os mesmos seriam essenciais para demonstrar a adequação da nova residência e a manutenção do vínculo afetivo da criança.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Da Impugnação</w:t>
      </w:r>
      <w:r>
        <w:br/>
      </w:r>
      <w:r>
        <w:t xml:space="preserve">2.1. A Requerente, por intermédio dos seus mandatários, vem, nos termos dos artigos 447.º e seguintes do Código de Processo Civil, impugnar a admissibilidade dos documentos indicados, pelos motivos que se seguem: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863"/>
        <w:gridCol w:w="1164"/>
        <w:gridCol w:w="1863"/>
        <w:gridCol w:w="3028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Documento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Data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Motivo da Impugnação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1. Certidão de residência emitida pela Junta de Freguesia de São Mamede, Porto</w:t>
            </w:r>
          </w:p>
        </w:tc>
        <w:tc>
          <w:tcPr/>
          <w:p>
            <w:pPr>
              <w:pStyle w:val="Compact"/>
            </w:pPr>
            <w:r>
              <w:t xml:space="preserve">10 de janeiro de 2026</w:t>
            </w:r>
          </w:p>
        </w:tc>
        <w:tc>
          <w:tcPr/>
          <w:p>
            <w:pPr>
              <w:pStyle w:val="Compact"/>
            </w:pPr>
            <w:r>
              <w:t xml:space="preserve">Atesta a residência do Requerido em apartamento nº 3, Rua de São Mamede, Porto.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Inexistência de autenticidade</w:t>
            </w:r>
            <w:r>
              <w:t xml:space="preserve"> </w:t>
            </w:r>
            <w:r>
              <w:t xml:space="preserve">– não foi acompanhada de selo ou assinatura eletrónica da entidade emissora, violando o artigo 441.º do CPC.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2. Relatório psicológico da menor elaborado por psicólogo não credenciado</w:t>
            </w:r>
          </w:p>
        </w:tc>
        <w:tc>
          <w:tcPr/>
          <w:p>
            <w:pPr>
              <w:pStyle w:val="Compact"/>
            </w:pPr>
            <w:r>
              <w:t xml:space="preserve">5 de janeiro de 2026</w:t>
            </w:r>
          </w:p>
        </w:tc>
        <w:tc>
          <w:tcPr/>
          <w:p>
            <w:pPr>
              <w:pStyle w:val="Compact"/>
            </w:pPr>
            <w:r>
              <w:t xml:space="preserve">Avaliação supostamente realizada por “Dr. João Silva”, sem número de inscrição na Ordem dos Psicólogos.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Falta de habilitação profissional</w:t>
            </w:r>
            <w:r>
              <w:t xml:space="preserve"> </w:t>
            </w:r>
            <w:r>
              <w:t xml:space="preserve">– o relatório não cumpre os requisitos de validade probatória previstos no artigo 442.º, n.º 1, alínea d).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3. Fotografias de encontros entre pai e filha, datadas de 2025</w:t>
            </w:r>
          </w:p>
        </w:tc>
        <w:tc>
          <w:tcPr/>
          <w:p>
            <w:pPr>
              <w:pStyle w:val="Compact"/>
            </w:pPr>
            <w:r>
              <w:t xml:space="preserve">15 de dezembro de 2025</w:t>
            </w:r>
          </w:p>
        </w:tc>
        <w:tc>
          <w:tcPr/>
          <w:p>
            <w:pPr>
              <w:pStyle w:val="Compact"/>
            </w:pPr>
            <w:r>
              <w:t xml:space="preserve">Imagens supostamente tiradas com telemóvel pessoal.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Violação do direito à privacidade</w:t>
            </w:r>
            <w:r>
              <w:t xml:space="preserve"> </w:t>
            </w:r>
            <w:r>
              <w:t xml:space="preserve">– foram obtidas sem consentimento da Requerente nem da menor, contrariando o artigo 22.º da Lei n.º 12/2005, de 26 de janeiro, de Proteção de Dados Pessoais.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4. Mensagens eletrónicas (SMS) enviadas pelo pai à filha</w:t>
            </w:r>
          </w:p>
        </w:tc>
        <w:tc>
          <w:tcPr/>
          <w:p>
            <w:pPr>
              <w:pStyle w:val="Compact"/>
            </w:pPr>
            <w:r>
              <w:t xml:space="preserve">20 de novembro de 2025</w:t>
            </w:r>
          </w:p>
        </w:tc>
        <w:tc>
          <w:tcPr/>
          <w:p>
            <w:pPr>
              <w:pStyle w:val="Compact"/>
            </w:pPr>
            <w:r>
              <w:t xml:space="preserve">Conversa de texto que demonstra “contato regular”.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Ausência de integridade e autenticidade</w:t>
            </w:r>
            <w:r>
              <w:t xml:space="preserve"> </w:t>
            </w:r>
            <w:r>
              <w:t xml:space="preserve">– não foram apresentadas as capturas de e‑mail nem a cadeia de custódia, nos termos do artigo 442.º, n.º 1, alínea b).</w:t>
            </w:r>
          </w:p>
        </w:tc>
      </w:tr>
    </w:tbl>
    <w:p>
      <w:pPr>
        <w:pStyle w:val="BodyText"/>
      </w:pPr>
      <w:r>
        <w:t xml:space="preserve">2.2.</w:t>
      </w:r>
      <w:r>
        <w:t xml:space="preserve"> </w:t>
      </w:r>
      <w:r>
        <w:rPr>
          <w:b/>
          <w:bCs/>
        </w:rPr>
        <w:t xml:space="preserve">Da Inadmissibilidade por Violação do Princípio da Contradição</w:t>
      </w:r>
      <w:r>
        <w:br/>
      </w:r>
      <w:r>
        <w:t xml:space="preserve">O Requerido não ofereceu oportunidade à Requerente para contestar o conteúdo dos documentos supracitados antes da sua juntada, violando o princípio da contraditória (artigo 126.º do CPC) e, por conseguinte, comprometendo a sua validade probatória.</w:t>
      </w:r>
    </w:p>
    <w:p>
      <w:pPr>
        <w:pStyle w:val="BodyText"/>
      </w:pPr>
      <w:r>
        <w:t xml:space="preserve">2.3.</w:t>
      </w:r>
      <w:r>
        <w:t xml:space="preserve"> </w:t>
      </w:r>
      <w:r>
        <w:rPr>
          <w:b/>
          <w:bCs/>
        </w:rPr>
        <w:t xml:space="preserve">Da Irrelevância e Inidoneidade</w:t>
      </w:r>
      <w:r>
        <w:br/>
      </w:r>
      <w:r>
        <w:t xml:space="preserve">Os documentos 1 e 3 não guardam qualquer relação direta com o melhor interesse da menor, sendo meramente acessórios e, portanto,</w:t>
      </w:r>
      <w:r>
        <w:t xml:space="preserve"> </w:t>
      </w:r>
      <w:r>
        <w:rPr>
          <w:b/>
          <w:bCs/>
        </w:rPr>
        <w:t xml:space="preserve">irrelevantes</w:t>
      </w:r>
      <w:r>
        <w:t xml:space="preserve"> </w:t>
      </w:r>
      <w:r>
        <w:t xml:space="preserve">para a decisão da causa (artigo 442.º, n.º 2, CPC).</w:t>
      </w:r>
    </w:p>
    <w:p>
      <w:pPr>
        <w:pStyle w:val="BodyText"/>
      </w:pPr>
      <w:r>
        <w:t xml:space="preserve">2.4.</w:t>
      </w:r>
      <w:r>
        <w:t xml:space="preserve"> </w:t>
      </w:r>
      <w:r>
        <w:rPr>
          <w:b/>
          <w:bCs/>
        </w:rPr>
        <w:t xml:space="preserve">Da Necessidade de Produção de Prova Pericial</w:t>
      </w:r>
      <w:r>
        <w:br/>
      </w:r>
      <w:r>
        <w:t xml:space="preserve">Quanto ao relatório psicológico (documento 2), a Requerente requer a produção de prova pericial por psicólogo devidamente inscrito na Ordem dos Psicólogos Portugueses, nos termos do artigo 453.º do CPC, a fim de garantir a validade e a imparcialidade da avaliação da menor.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Do Pedido</w:t>
      </w:r>
      <w:r>
        <w:br/>
      </w:r>
      <w:r>
        <w:t xml:space="preserve">3.1. Diante do exposto, requer a V. Exa. que se digne a:</w:t>
      </w:r>
    </w:p>
    <w:p>
      <w:pPr>
        <w:pStyle w:val="Compact"/>
        <w:numPr>
          <w:ilvl w:val="1"/>
          <w:numId w:val="1003"/>
        </w:numPr>
      </w:pPr>
      <w:r>
        <w:rPr>
          <w:b/>
          <w:bCs/>
        </w:rPr>
        <w:t xml:space="preserve">Declarar a inadmissibilidade</w:t>
      </w:r>
      <w:r>
        <w:t xml:space="preserve"> </w:t>
      </w:r>
      <w:r>
        <w:t xml:space="preserve">dos documentos enumerados na Tabela 1, nos termos dos artigos 442.º e 447.º do Código de Processo Civil;</w:t>
      </w:r>
      <w:r>
        <w:br/>
      </w:r>
    </w:p>
    <w:p>
      <w:pPr>
        <w:pStyle w:val="Compact"/>
        <w:numPr>
          <w:ilvl w:val="1"/>
          <w:numId w:val="1003"/>
        </w:numPr>
      </w:pPr>
      <w:r>
        <w:rPr>
          <w:b/>
          <w:bCs/>
        </w:rPr>
        <w:t xml:space="preserve">Excluí‑los dos autos</w:t>
      </w:r>
      <w:r>
        <w:t xml:space="preserve">, determinando a sua retirada do processo, bem como a sua não consideração para fins de decisão;</w:t>
      </w:r>
      <w:r>
        <w:br/>
      </w:r>
    </w:p>
    <w:p>
      <w:pPr>
        <w:pStyle w:val="Compact"/>
        <w:numPr>
          <w:ilvl w:val="1"/>
          <w:numId w:val="1003"/>
        </w:numPr>
      </w:pPr>
      <w:r>
        <w:rPr>
          <w:b/>
          <w:bCs/>
        </w:rPr>
        <w:t xml:space="preserve">Determinar a produção de prova pericial</w:t>
      </w:r>
      <w:r>
        <w:t xml:space="preserve"> </w:t>
      </w:r>
      <w:r>
        <w:t xml:space="preserve">psicológica, a ser realizada por profissional habilitado e designado por este Tribunal;</w:t>
      </w:r>
      <w:r>
        <w:br/>
      </w:r>
    </w:p>
    <w:p>
      <w:pPr>
        <w:pStyle w:val="Compact"/>
        <w:numPr>
          <w:ilvl w:val="1"/>
          <w:numId w:val="1003"/>
        </w:numPr>
      </w:pPr>
      <w:r>
        <w:rPr>
          <w:b/>
          <w:bCs/>
        </w:rPr>
        <w:t xml:space="preserve">Conceder prazo</w:t>
      </w:r>
      <w:r>
        <w:t xml:space="preserve"> </w:t>
      </w:r>
      <w:r>
        <w:t xml:space="preserve">de 5 (cinco) dias úteis para que o Requerido apresente, se assim o entender, documentos que cumpram os requisitos de autenticidade, legalidade e relevância, sob pena de preclusão.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Dos Fundamentos Jurídicos</w:t>
      </w:r>
      <w:r>
        <w:br/>
      </w:r>
      <w:r>
        <w:t xml:space="preserve">4.1. O artigo 442.º do CPC estabelece que a prova documental deve ser autêntica, íntegra e relevante; a ausência de tais requisitos determina a sua exclusão.</w:t>
      </w:r>
      <w:r>
        <w:br/>
      </w:r>
      <w:r>
        <w:t xml:space="preserve">4.2. O artigo 447.º dispõe que a parte pode impugnar a admissibilidade de prova, devendo o juiz decidir de imediato sobre a questão suscitada.</w:t>
      </w:r>
      <w:r>
        <w:br/>
      </w:r>
      <w:r>
        <w:t xml:space="preserve">4.3. O princípio da proteção da menor, consagrado no Código Civil (artigos 1876.º e seguintes) e na Constituição da República Portuguesa (artigo 13.º), impõe que todas as provas sejam colhidas de forma a salvaguardar o seu bem‑estar e privacidade.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Do Valor da Causa</w:t>
      </w:r>
      <w:r>
        <w:br/>
      </w:r>
      <w:r>
        <w:t xml:space="preserve">Não aplicável – trata‑se de ação de natureza familiar, não havendo quantia monetária em disputa.</w:t>
      </w:r>
    </w:p>
    <w:p>
      <w:pPr>
        <w:pStyle w:val="FirstParagraph"/>
      </w:pPr>
      <w:r>
        <w:t xml:space="preserve">Nestes termos, e pedindo deferimento,</w:t>
      </w:r>
    </w:p>
    <w:p>
      <w:pPr>
        <w:pStyle w:val="BodyText"/>
      </w:pPr>
      <w:r>
        <w:t xml:space="preserve">Lisboa, 15 de fevereiro de 2026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[Assinatura]</w:t>
      </w:r>
      <w:r>
        <w:br/>
      </w:r>
      <w:r>
        <w:t xml:space="preserve">Dr.ª Ana Sofia Martins</w:t>
      </w:r>
      <w:r>
        <w:br/>
      </w:r>
      <w:r>
        <w:t xml:space="preserve">OAB/Portugal nº 12345</w:t>
      </w:r>
    </w:p>
    <w:p>
      <w:pPr>
        <w:pStyle w:val="BodyText"/>
      </w:pPr>
      <w:r>
        <w:rPr>
          <w:b/>
          <w:bCs/>
        </w:rPr>
        <w:t xml:space="preserve">[Assinatura]</w:t>
      </w:r>
      <w:r>
        <w:br/>
      </w:r>
      <w:r>
        <w:t xml:space="preserve">Dr. Luís Fernando Carvalho</w:t>
      </w:r>
      <w:r>
        <w:br/>
      </w:r>
      <w:r>
        <w:t xml:space="preserve">OAB/Portugal nº 67890</w:t>
      </w:r>
    </w:p>
    <w:bookmarkEnd w:id="9"/>
    <w:bookmarkEnd w:id="1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3">
    <w:nsid w:val="00A99413"/>
    <w:multiLevelType w:val="multilevel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2."/>
      <w:lvlJc w:val="left"/>
      <w:pPr>
        <w:ind w:left="1440" w:hanging="360"/>
      </w:pPr>
    </w:lvl>
    <w:lvl w:ilvl="2">
      <w:start w:val="3"/>
      <w:numFmt w:val="decimal"/>
      <w:lvlText w:val="%3."/>
      <w:lvlJc w:val="left"/>
      <w:pPr>
        <w:ind w:left="2160" w:hanging="360"/>
      </w:pPr>
    </w:lvl>
    <w:lvl w:ilvl="3">
      <w:start w:val="3"/>
      <w:numFmt w:val="decimal"/>
      <w:lvlText w:val="%4."/>
      <w:lvlJc w:val="left"/>
      <w:pPr>
        <w:ind w:left="2880" w:hanging="360"/>
      </w:pPr>
    </w:lvl>
    <w:lvl w:ilvl="4">
      <w:start w:val="3"/>
      <w:numFmt w:val="decimal"/>
      <w:lvlText w:val="%5."/>
      <w:lvlJc w:val="left"/>
      <w:pPr>
        <w:ind w:left="3600" w:hanging="360"/>
      </w:pPr>
    </w:lvl>
    <w:lvl w:ilvl="5">
      <w:start w:val="3"/>
      <w:numFmt w:val="decimal"/>
      <w:lvlText w:val="%6."/>
      <w:lvlJc w:val="left"/>
      <w:pPr>
        <w:ind w:left="4320" w:hanging="360"/>
      </w:pPr>
    </w:lvl>
    <w:lvl w:ilvl="6">
      <w:start w:val="3"/>
      <w:numFmt w:val="decimal"/>
      <w:lvlText w:val="%7."/>
      <w:lvlJc w:val="left"/>
      <w:pPr>
        <w:ind w:left="5040" w:hanging="360"/>
      </w:pPr>
    </w:lvl>
    <w:lvl w:ilvl="7">
      <w:start w:val="3"/>
      <w:numFmt w:val="decimal"/>
      <w:lvlText w:val="%8."/>
      <w:lvlJc w:val="left"/>
      <w:pPr>
        <w:ind w:left="5760" w:hanging="360"/>
      </w:pPr>
    </w:lvl>
    <w:lvl w:ilvl="8">
      <w:start w:val="3"/>
      <w:numFmt w:val="decimal"/>
      <w:lvlText w:val="%9.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03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2026-02-22T18:47:58Z</dcterms:created>
  <dcterms:modified xsi:type="dcterms:W3CDTF">2026-02-22T18:47:58Z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